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DA" w:rsidRPr="00E542DA" w:rsidRDefault="00E542DA" w:rsidP="00E542DA">
      <w:pPr>
        <w:shd w:val="clear" w:color="auto" w:fill="FFFFFF"/>
        <w:spacing w:before="129" w:after="129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es-ES"/>
        </w:rPr>
        <w:t>Las 10 campañas de marketing más extraordinarias de todos los tiempos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2857500" cy="2857500"/>
            <wp:effectExtent l="19050" t="0" r="0" b="0"/>
            <wp:docPr id="2" name="Imagen 2" descr="http://www.marketingdirecto.com/wp-content/uploads/2013/01/m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ketingdirecto.com/wp-content/uploads/2013/01/mk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¿Qué es algo extraordinario? Todo aquello digno de llamar la atención y que destaca por ser fuera de lo común. Como bien señala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Seth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Godin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en su aclamado libro </w:t>
      </w:r>
      <w:r w:rsidRPr="00E542DA">
        <w:rPr>
          <w:rFonts w:ascii="Arial" w:eastAsia="Times New Roman" w:hAnsi="Arial" w:cs="Arial"/>
          <w:i/>
          <w:iCs/>
          <w:color w:val="000000"/>
          <w:sz w:val="33"/>
          <w:lang w:eastAsia="es-ES"/>
        </w:rPr>
        <w:t>La vaca púrpura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, si las marcas no quieren cavar sus propias tumbas en el cementerio del marketing de masas, tienen que hacerse notar con</w:t>
      </w: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campañas extraordinarias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. Pero, ¿cómo debe ser una campaña de </w:t>
      </w: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marketing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extraordinaria? Realmente no hay fórmula exacta para crear campañas extraordinarias, pero siempre es posible aprender de lo que han hecho otros antes. </w:t>
      </w:r>
      <w:proofErr w:type="spellStart"/>
      <w:r w:rsidRPr="00E542DA">
        <w:rPr>
          <w:rFonts w:ascii="Arial" w:eastAsia="Times New Roman" w:hAnsi="Arial" w:cs="Arial"/>
          <w:i/>
          <w:iCs/>
          <w:color w:val="000000"/>
          <w:sz w:val="33"/>
          <w:lang w:eastAsia="es-ES"/>
        </w:rPr>
        <w:t>HubSpot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recoge en una presentación las 10 campañas de marketing más extraordinarias de todos los tiempos: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10.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Burger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King: “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Whopper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Sacrifice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”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En esta original acción publicitaria, concebida por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Crispin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Porter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&amp;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Bogusky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y lanzada a comienzos de 2009,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Burger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King invitaba a sus fans en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Facebook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a sacrificar a 10 amigos en esta red social a cambio de un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Whopper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gratis. La campaña duró sólo 10 días porque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Facebook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se vio obligada a retirarla por una “violación de la privacidad del usuario” (la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app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vinculada a esta campaña enviaba una notificación a los amigos “sacrificados”). Aun así, en apenas 10 días,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Burger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King logró no sólo distribuir 20.000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Whoppers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gratis sino también lograr una notoriedad de marca impagable que no hubiera logrado con ninguna otra campaña de marketing convencional.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3347085"/>
            <wp:effectExtent l="19050" t="0" r="0" b="0"/>
            <wp:docPr id="3" name="Imagen 3" descr="http://www.marketingdirecto.com/wp-content/uploads/2013/01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ketingdirecto.com/wp-content/uploads/2013/01/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9. True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Blood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: “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Revelation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”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“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Revelation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” fue la exitosa campaña de marketing puesta en marcha por la popular serie de televisión True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Blood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para promocionar su primera temporada. Para poner esta acción en marcha, desarrollada en colaboración con la agencia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Campfire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, True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Blood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optó por recrear la mitología de la propia serie televisiva. HBO, la cadena que emite True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Blood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, y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Campfire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enviaron viales de un misterioso líquido rojo con mensajes en “lenguas muertas” a varios blogueros especializados en temas góticos y de terror. Tales viales invitaban a los blogueros a visitar la web sólo para vampiros BloodCopy.com. Simultáneamente, la cadena y la agencia “filtraron” en la red varios vídeos en los que “vampiros reales” debatían sobre la conveniencia se revelar su verdadera naturaleza a los humanos, y lanzaron una campaña de publicidad exterior en la que se anunciaba una nueva bebida bautizada con el nombre de “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TruBlood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”. ¿El resultado de esta inusitada acción de marketing? Que True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Blood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se convirtió en todo un éxito antes de su aterrizaje en la pequeña pantalla.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3559810"/>
            <wp:effectExtent l="19050" t="0" r="0" b="0"/>
            <wp:docPr id="4" name="Imagen 4" descr="http://www.marketingdirecto.com/wp-content/uploads/2013/01/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ketingdirecto.com/wp-content/uploads/2013/01/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8.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Pepsi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: “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The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Refresh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Project”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Después de 23 años y de cientos de millones de dólares invertidos en la publicidad de la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Super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Bowl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,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Pepsi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sorprendió en 2010 a propios y extraños comunicando su decisión de no anunciarse en uno de los eventos publicitarios más importantes del año en Estados Unidos y destinar una tercera parte de su presupuesto anual de marketing en “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The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Refresh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Project”, un proyecto en el que la marca fusionaba filantropía y redes sociales. Aunque tuvo que ser retirado 10 meses después de su lanzamiento por presunto fraude,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Pepsi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consiguió con “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The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Refresh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Project” lo que pretendía: dejar a todos con la boca abierta.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645410"/>
            <wp:effectExtent l="19050" t="0" r="0" b="0"/>
            <wp:docPr id="5" name="Imagen 5" descr="http://www.marketingdirecto.com/wp-content/uploads/2013/01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ketingdirecto.com/wp-content/uploads/2013/01/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lastRenderedPageBreak/>
        <w:t>7. Office Max: “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Elf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Yourself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”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Era una idea muy simple, pero cuando se lanzó en el año 2006 logró romper todos los moldes. Seis años después, “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Elf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Yourself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” es uno de los mayores fenómenos virales de todos los tiempos cuyo éxito no caído además en el olvido. De hecho, se ha convertido ya en una auténtica tradición navideña.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514600"/>
            <wp:effectExtent l="19050" t="0" r="0" b="0"/>
            <wp:docPr id="6" name="Imagen 6" descr="http://www.marketingdirecto.com/wp-content/uploads/2013/01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rketingdirecto.com/wp-content/uploads/2013/01/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6.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Old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Spice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: “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The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man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your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man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could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smell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like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”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Esta ya mítica campaña de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Old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Spice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debutó en la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Super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Bowl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en el año 2010 y enseguida consiguió meterse al público en el bolsillo con su carismático protagonista y su sabia combinación de humor, sex appeal e intriga. Gracias a “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The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man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your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man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could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smell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like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”,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Old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Spice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logró incrementar sus ventas en un 107% en apenas 30 días.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531110"/>
            <wp:effectExtent l="19050" t="0" r="0" b="0"/>
            <wp:docPr id="7" name="Imagen 7" descr="http://www.marketingdirecto.com/wp-content/uploads/2013/01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ketingdirecto.com/wp-content/uploads/2013/01/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5. Queensland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Board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of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Tourism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: “El mejor trabajo del mundo”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La Oficina de Turismo de Queensland consiguió en 2009 estar en boca de todo el mundo gracias a un aparentemente simple anuncio publicado en la sección de trabajo de un periódico. Sin embargo, 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lastRenderedPageBreak/>
        <w:t xml:space="preserve">gracias a una inteligente acción de relaciones públicas y un sabio uso de </w:t>
      </w:r>
      <w:proofErr w:type="gram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los social media</w:t>
      </w:r>
      <w:proofErr w:type="gram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, la Oficina recibió más de 34.000 solicitantes de candidatos a convertirse en los beneficiarios del “mejor trabajo del mundo”.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661285"/>
            <wp:effectExtent l="19050" t="0" r="0" b="0"/>
            <wp:docPr id="8" name="Imagen 8" descr="http://www.marketingdirecto.com/wp-content/uploads/2013/01/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rketingdirecto.com/wp-content/uploads/2013/01/5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4.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Radiohead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: “In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Rainbows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”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Con el lanzamiento de “In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Rainbows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”, el séptimo álbum de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Radiohead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, la banda demostró que había formas alternativas de vender música. “In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Rainbows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” no era un disco que pudiera comprarse en las tiendas. Se distribuía directamente a los fans de la banda y éstos podían pagar por él lo que quisieran. En su primer año, el álbum logró 3 millones de descargas y recaudó 10 millones de dólares en ventas.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416810"/>
            <wp:effectExtent l="19050" t="0" r="0" b="0"/>
            <wp:docPr id="9" name="Imagen 9" descr="http://www.marketingdirecto.com/wp-content/uploads/2013/01/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rketingdirecto.com/wp-content/uploads/2013/01/4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3. MINI Cooper: “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Let’s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Motor”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Para promocionar el icónico MINI Cooper en Estados Unidos, la marca de automóviles optó por alejarse de las tradicionales campañas en televisión y en prensa y aprovechar el pequeño tamaño del vehículo para promocionarlo en los lugares más sorprendentes: centros 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lastRenderedPageBreak/>
        <w:t>comerciales, la esquina de una calle, pegado a una valla publicitaria, etc. Con esta campaña, MINI logró demostrar a los estadounidenses su “diferencia” con respecto a otras marcas automovilísticas.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482215"/>
            <wp:effectExtent l="19050" t="0" r="0" b="0"/>
            <wp:docPr id="10" name="Imagen 10" descr="http://www.marketingdirecto.com/wp-content/uploads/2013/01/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ketingdirecto.com/wp-content/uploads/2013/01/3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2.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Artisan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Entertainment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: </w:t>
      </w:r>
      <w:r w:rsidRPr="00E542DA">
        <w:rPr>
          <w:rFonts w:ascii="Arial" w:eastAsia="Times New Roman" w:hAnsi="Arial" w:cs="Arial"/>
          <w:b/>
          <w:bCs/>
          <w:i/>
          <w:iCs/>
          <w:color w:val="000000"/>
          <w:sz w:val="33"/>
          <w:lang w:eastAsia="es-ES"/>
        </w:rPr>
        <w:t>El proyecto de la bruja de Blair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Considerada por muchos la primera gran campaña viral previa a la explosión de la Web 2.0, la película </w:t>
      </w:r>
      <w:r w:rsidRPr="00E542DA">
        <w:rPr>
          <w:rFonts w:ascii="Arial" w:eastAsia="Times New Roman" w:hAnsi="Arial" w:cs="Arial"/>
          <w:i/>
          <w:iCs/>
          <w:color w:val="000000"/>
          <w:sz w:val="33"/>
          <w:lang w:eastAsia="es-ES"/>
        </w:rPr>
        <w:t>El proyecto de la bruja de Blair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es más que un éxito cinematográfico. Filmada con un presupuesto de apenas 22.000 dólares, el filme logró una recaudación récord de más de 250 millones de dólares, que consiguió gracias a una nueva manera de aproximarse al género del terror y haciendo creer a los espectadores que lo que acontecía en la película era 100% real.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546985"/>
            <wp:effectExtent l="19050" t="0" r="0" b="0"/>
            <wp:docPr id="11" name="Imagen 11" descr="http://www.marketingdirecto.com/wp-content/uploads/2013/01/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rketingdirecto.com/wp-content/uploads/2013/01/2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1.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Barack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Obama</w:t>
      </w:r>
      <w:proofErr w:type="spellEnd"/>
      <w:r w:rsidRPr="00E542DA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: campaña presidencial de 2008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A principios de 2007,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Barack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Obama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era sólo un joven senador con un nombre divertido y menos del 10% de reconocimiento de marca. Dieciocho meses después, y gracias una inteligente campaña orquestada en las redes sociales, </w:t>
      </w:r>
      <w:proofErr w:type="spellStart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Obama</w:t>
      </w:r>
      <w:proofErr w:type="spellEnd"/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logró recaudar más dinero </w:t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lastRenderedPageBreak/>
        <w:t>que ningún otro candidato presidencial en la historia de Estados Unidos y lo más importante, se convirtió en el 44º presidente de los Estados Unidos de América.</w:t>
      </w:r>
    </w:p>
    <w:p w:rsidR="00E542DA" w:rsidRPr="00E542DA" w:rsidRDefault="00E542DA" w:rsidP="00E542DA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808605"/>
            <wp:effectExtent l="19050" t="0" r="0" b="0"/>
            <wp:docPr id="12" name="Imagen 12" descr="http://www.marketingdirecto.com/wp-content/uploads/2013/01/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rketingdirecto.com/wp-content/uploads/2013/01/1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4B" w:rsidRDefault="00E542DA" w:rsidP="00E542DA"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Leer más:  </w:t>
      </w:r>
      <w:hyperlink r:id="rId15" w:anchor="PXm9Xt8olehTC959" w:history="1">
        <w:r w:rsidRPr="00E542DA">
          <w:rPr>
            <w:rFonts w:ascii="Times New Roman" w:eastAsia="Times New Roman" w:hAnsi="Times New Roman" w:cs="Times New Roman"/>
            <w:color w:val="003399"/>
            <w:sz w:val="33"/>
            <w:lang w:eastAsia="es-ES"/>
          </w:rPr>
          <w:t>Las 10 campañas de marketing más extraordinarias de todos los tiempos : Marketing Directo</w:t>
        </w:r>
      </w:hyperlink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 </w:t>
      </w:r>
      <w:hyperlink r:id="rId16" w:anchor="PXm9Xt8olehTC959" w:history="1">
        <w:r w:rsidRPr="00E542DA">
          <w:rPr>
            <w:rFonts w:ascii="Times New Roman" w:eastAsia="Times New Roman" w:hAnsi="Times New Roman" w:cs="Times New Roman"/>
            <w:color w:val="003399"/>
            <w:sz w:val="33"/>
            <w:lang w:eastAsia="es-ES"/>
          </w:rPr>
          <w:t>http://www.marketingdirecto.com/actualidad/checklists/las-10-campanas-de-marketing-mas-extraordinarias-de-todos-los-tiempos/#PXm9Xt8olehTC959</w:t>
        </w:r>
      </w:hyperlink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Mejora tu Posicionamiento Web con </w:t>
      </w:r>
      <w:hyperlink r:id="rId17" w:history="1">
        <w:r w:rsidRPr="00E542DA">
          <w:rPr>
            <w:rFonts w:ascii="Times New Roman" w:eastAsia="Times New Roman" w:hAnsi="Times New Roman" w:cs="Times New Roman"/>
            <w:color w:val="003399"/>
            <w:sz w:val="33"/>
            <w:lang w:eastAsia="es-ES"/>
          </w:rPr>
          <w:t>http://www.intentshare.com</w:t>
        </w:r>
      </w:hyperlink>
      <w:r w:rsidRPr="00E542DA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</w:p>
    <w:sectPr w:rsidR="005C044B" w:rsidSect="00E54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2DA"/>
    <w:rsid w:val="005C044B"/>
    <w:rsid w:val="00BC2D9A"/>
    <w:rsid w:val="00E5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4B"/>
  </w:style>
  <w:style w:type="paragraph" w:styleId="Ttulo1">
    <w:name w:val="heading 1"/>
    <w:basedOn w:val="Normal"/>
    <w:link w:val="Ttulo1Car"/>
    <w:uiPriority w:val="9"/>
    <w:qFormat/>
    <w:rsid w:val="00E542DA"/>
    <w:pPr>
      <w:spacing w:before="129" w:after="129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2DA"/>
    <w:rPr>
      <w:rFonts w:ascii="Arial" w:eastAsia="Times New Roman" w:hAnsi="Arial" w:cs="Arial"/>
      <w:b/>
      <w:bCs/>
      <w:kern w:val="36"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542DA"/>
    <w:rPr>
      <w:strike w:val="0"/>
      <w:dstrike w:val="0"/>
      <w:color w:val="3A8CC5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542DA"/>
    <w:rPr>
      <w:b/>
      <w:bCs/>
    </w:rPr>
  </w:style>
  <w:style w:type="character" w:styleId="nfasis">
    <w:name w:val="Emphasis"/>
    <w:basedOn w:val="Fuentedeprrafopredeter"/>
    <w:uiPriority w:val="20"/>
    <w:qFormat/>
    <w:rsid w:val="00E542D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intentshar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ketingdirecto.com/actualidad/checklists/las-10-campanas-de-marketing-mas-extraordinarias-de-todos-los-tiempo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marketingdirecto.com/actualidad/checklists/las-10-campanas-de-marketing-mas-extraordinarias-de-todos-los-tiempos/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fferven</dc:creator>
  <cp:lastModifiedBy>fferven</cp:lastModifiedBy>
  <cp:revision>1</cp:revision>
  <dcterms:created xsi:type="dcterms:W3CDTF">2014-05-28T20:57:00Z</dcterms:created>
  <dcterms:modified xsi:type="dcterms:W3CDTF">2014-05-28T23:32:00Z</dcterms:modified>
</cp:coreProperties>
</file>